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7972AF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6249D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9765DA" w:rsidRPr="009765DA">
        <w:rPr>
          <w:rFonts w:ascii="Arial" w:hAnsi="Arial" w:cs="Arial"/>
          <w:b/>
          <w:bCs/>
          <w:sz w:val="22"/>
        </w:rPr>
        <w:t>R2-1909969</w:t>
      </w:r>
    </w:p>
    <w:p w14:paraId="619B785A" w14:textId="30CA04CE" w:rsidR="00463675" w:rsidRDefault="00380437" w:rsidP="00F23FFC">
      <w:pPr>
        <w:pStyle w:val="Header"/>
        <w:rPr>
          <w:rFonts w:ascii="Arial" w:hAnsi="Arial" w:cs="Arial"/>
          <w:b/>
          <w:bCs/>
          <w:sz w:val="22"/>
        </w:rPr>
      </w:pPr>
      <w:proofErr w:type="gramStart"/>
      <w:r w:rsidRPr="00380437">
        <w:rPr>
          <w:rFonts w:ascii="Arial" w:hAnsi="Arial" w:cs="Arial"/>
          <w:b/>
          <w:bCs/>
          <w:sz w:val="22"/>
        </w:rPr>
        <w:t>Prague,  Czech</w:t>
      </w:r>
      <w:proofErr w:type="gramEnd"/>
      <w:r w:rsidRPr="00380437">
        <w:rPr>
          <w:rFonts w:ascii="Arial" w:hAnsi="Arial" w:cs="Arial"/>
          <w:b/>
          <w:bCs/>
          <w:sz w:val="22"/>
        </w:rPr>
        <w:t xml:space="preserve"> Republic, 26 – 30 August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AE177B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EF1CDA">
        <w:rPr>
          <w:rFonts w:ascii="Arial" w:hAnsi="Arial" w:cs="Arial"/>
          <w:bCs/>
        </w:rPr>
        <w:t>Clarifying handling of information elements on the F1 interface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7BE08A1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550B6">
        <w:rPr>
          <w:rFonts w:ascii="Arial" w:hAnsi="Arial" w:cs="Arial"/>
          <w:bCs/>
        </w:rPr>
        <w:t>5</w:t>
      </w:r>
    </w:p>
    <w:p w14:paraId="6AC83482" w14:textId="113F3D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550B6" w:rsidRPr="00A550B6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F2146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3BAD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9F3E3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90D6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490D6B">
        <w:rPr>
          <w:rFonts w:cs="Arial"/>
          <w:b w:val="0"/>
          <w:bCs/>
        </w:rPr>
        <w:t>Ali</w:t>
      </w:r>
    </w:p>
    <w:p w14:paraId="2748A78E" w14:textId="1540847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490D6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490D6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608BD" w14:textId="315F8F9D" w:rsidR="00EF1CDA" w:rsidRPr="00EF1CDA" w:rsidRDefault="00013BAD" w:rsidP="00EF1CD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</w:t>
      </w:r>
      <w:r w:rsidR="008763FE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</w:t>
      </w:r>
      <w:r w:rsidR="00EF1CDA">
        <w:rPr>
          <w:rFonts w:ascii="Arial" w:hAnsi="Arial" w:cs="Arial"/>
          <w:lang w:val="en-US"/>
        </w:rPr>
        <w:t xml:space="preserve">to clarify in </w:t>
      </w:r>
      <w:r w:rsidR="00EF1CDA" w:rsidRPr="00EF1CDA">
        <w:rPr>
          <w:rFonts w:ascii="Arial" w:hAnsi="Arial" w:cs="Arial"/>
          <w:lang w:val="en-US"/>
        </w:rPr>
        <w:t>section 11.2.2</w:t>
      </w:r>
      <w:r w:rsidR="00EF1CDA">
        <w:rPr>
          <w:rFonts w:ascii="Arial" w:hAnsi="Arial" w:cs="Arial"/>
          <w:lang w:val="en-US"/>
        </w:rPr>
        <w:t xml:space="preserve"> of TS 38.331 that </w:t>
      </w:r>
      <w:r w:rsidR="00EF1CDA" w:rsidRPr="00EF1CDA">
        <w:rPr>
          <w:rFonts w:ascii="Arial" w:hAnsi="Arial" w:cs="Arial"/>
          <w:lang w:val="en-US"/>
        </w:rPr>
        <w:t xml:space="preserve">for the following cases the </w:t>
      </w:r>
      <w:r w:rsidR="00EF1CDA">
        <w:rPr>
          <w:rFonts w:ascii="Arial" w:hAnsi="Arial" w:cs="Arial"/>
          <w:lang w:val="en-US"/>
        </w:rPr>
        <w:t>term “</w:t>
      </w:r>
      <w:r w:rsidR="00EF1CDA" w:rsidRPr="00EF1CDA">
        <w:rPr>
          <w:rFonts w:ascii="Arial" w:hAnsi="Arial" w:cs="Arial"/>
          <w:lang w:val="en-US"/>
        </w:rPr>
        <w:t>target</w:t>
      </w:r>
      <w:r w:rsidR="00EF1CDA">
        <w:rPr>
          <w:rFonts w:ascii="Arial" w:hAnsi="Arial" w:cs="Arial"/>
          <w:lang w:val="en-US"/>
        </w:rPr>
        <w:t>”</w:t>
      </w:r>
      <w:r w:rsidR="00EF1CDA" w:rsidRPr="00EF1CDA">
        <w:rPr>
          <w:rFonts w:ascii="Arial" w:hAnsi="Arial" w:cs="Arial"/>
          <w:lang w:val="en-US"/>
        </w:rPr>
        <w:t xml:space="preserve"> </w:t>
      </w:r>
      <w:r w:rsidR="00EF1CDA">
        <w:rPr>
          <w:rFonts w:ascii="Arial" w:hAnsi="Arial" w:cs="Arial"/>
          <w:lang w:val="en-US"/>
        </w:rPr>
        <w:t>could be used in the context of a gNB as well as between the CU and the DU</w:t>
      </w:r>
      <w:r w:rsidR="00EF1CDA" w:rsidRPr="00EF1CDA">
        <w:rPr>
          <w:rFonts w:ascii="Arial" w:hAnsi="Arial" w:cs="Arial"/>
          <w:lang w:val="en-US"/>
        </w:rPr>
        <w:t>:</w:t>
      </w:r>
    </w:p>
    <w:p w14:paraId="3FDA0BF5" w14:textId="77777777" w:rsidR="00EF1CDA" w:rsidRPr="00EF1CDA" w:rsidRDefault="00EF1CDA" w:rsidP="00EF1CDA">
      <w:pPr>
        <w:pStyle w:val="CRCoverPage"/>
        <w:numPr>
          <w:ilvl w:val="0"/>
          <w:numId w:val="12"/>
        </w:numPr>
        <w:tabs>
          <w:tab w:val="left" w:pos="384"/>
        </w:tabs>
        <w:spacing w:before="20" w:after="80"/>
        <w:ind w:left="384" w:hanging="284"/>
        <w:rPr>
          <w:rFonts w:cs="Arial"/>
          <w:lang w:val="en-US"/>
        </w:rPr>
      </w:pPr>
      <w:r w:rsidRPr="00EF1CDA">
        <w:rPr>
          <w:rFonts w:cs="Arial"/>
          <w:lang w:val="en-US"/>
        </w:rPr>
        <w:t xml:space="preserve">as-Context IE within the HandoverPreparationInformation field. </w:t>
      </w:r>
    </w:p>
    <w:p w14:paraId="2B0992EB" w14:textId="77777777" w:rsidR="00EF1CDA" w:rsidRPr="00EF1CDA" w:rsidRDefault="00EF1CDA" w:rsidP="00EF1CDA">
      <w:pPr>
        <w:pStyle w:val="CRCoverPage"/>
        <w:numPr>
          <w:ilvl w:val="0"/>
          <w:numId w:val="12"/>
        </w:numPr>
        <w:tabs>
          <w:tab w:val="left" w:pos="384"/>
        </w:tabs>
        <w:spacing w:before="20" w:after="80"/>
        <w:ind w:left="384" w:hanging="284"/>
        <w:rPr>
          <w:rFonts w:cs="Arial"/>
          <w:lang w:val="en-US"/>
        </w:rPr>
      </w:pPr>
      <w:r w:rsidRPr="00EF1CDA">
        <w:rPr>
          <w:rFonts w:cs="Arial"/>
          <w:lang w:val="en-US"/>
        </w:rPr>
        <w:t>candidateCellInfoListSN IE within the CG-Config field</w:t>
      </w:r>
    </w:p>
    <w:p w14:paraId="2955FDD7" w14:textId="77777777" w:rsidR="00EF1CDA" w:rsidRPr="00EF1CDA" w:rsidRDefault="00EF1CDA" w:rsidP="00EF1CDA">
      <w:pPr>
        <w:pStyle w:val="CRCoverPage"/>
        <w:numPr>
          <w:ilvl w:val="0"/>
          <w:numId w:val="12"/>
        </w:numPr>
        <w:tabs>
          <w:tab w:val="left" w:pos="384"/>
        </w:tabs>
        <w:spacing w:before="20" w:after="80"/>
        <w:ind w:left="384" w:hanging="284"/>
        <w:rPr>
          <w:rFonts w:cs="Arial"/>
          <w:lang w:val="en-US"/>
        </w:rPr>
      </w:pPr>
      <w:r w:rsidRPr="00EF1CDA">
        <w:rPr>
          <w:rFonts w:cs="Arial"/>
          <w:lang w:val="en-US"/>
        </w:rPr>
        <w:t>candidateCellInfoListMN, candidateCellInfoListSN IE within the CG-ConfigInfo field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2EAA64" w:rsidR="00463675" w:rsidRDefault="00013B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</w:t>
      </w:r>
    </w:p>
    <w:p w14:paraId="61BB3C70" w14:textId="10647C1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3BAD">
        <w:rPr>
          <w:rFonts w:ascii="Arial" w:hAnsi="Arial" w:cs="Arial"/>
        </w:rPr>
        <w:t>RAN3 to 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1F78D7E2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p w14:paraId="79FEC8BF" w14:textId="73ACF2DA" w:rsidR="00E35748" w:rsidRDefault="00E3574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 w:rsidR="00016D10">
        <w:rPr>
          <w:rFonts w:ascii="Arial" w:hAnsi="Arial" w:cs="Arial"/>
          <w:bCs/>
        </w:rPr>
        <w:t>-bis</w:t>
      </w:r>
      <w:bookmarkStart w:id="0" w:name="_GoBack"/>
      <w:bookmarkEnd w:id="0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Pr="00E35748">
        <w:rPr>
          <w:rFonts w:ascii="Arial" w:hAnsi="Arial" w:cs="Arial"/>
          <w:bCs/>
        </w:rPr>
        <w:t>Chongqing</w:t>
      </w:r>
    </w:p>
    <w:sectPr w:rsidR="00E357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A75E0" w14:textId="77777777" w:rsidR="001F1FFD" w:rsidRDefault="001F1FFD">
      <w:r>
        <w:separator/>
      </w:r>
    </w:p>
  </w:endnote>
  <w:endnote w:type="continuationSeparator" w:id="0">
    <w:p w14:paraId="41295AD8" w14:textId="77777777" w:rsidR="001F1FFD" w:rsidRDefault="001F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354EE" w14:textId="77777777" w:rsidR="001F1FFD" w:rsidRDefault="001F1FFD">
      <w:r>
        <w:separator/>
      </w:r>
    </w:p>
  </w:footnote>
  <w:footnote w:type="continuationSeparator" w:id="0">
    <w:p w14:paraId="620CA82B" w14:textId="77777777" w:rsidR="001F1FFD" w:rsidRDefault="001F1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65A8"/>
    <w:rsid w:val="00013BAD"/>
    <w:rsid w:val="00016D10"/>
    <w:rsid w:val="0003565A"/>
    <w:rsid w:val="0003719B"/>
    <w:rsid w:val="00045511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1F1FFD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0D6B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3FE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65DA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50B6"/>
    <w:rsid w:val="00A56D45"/>
    <w:rsid w:val="00A6412A"/>
    <w:rsid w:val="00A64F79"/>
    <w:rsid w:val="00A8524C"/>
    <w:rsid w:val="00A87B43"/>
    <w:rsid w:val="00AA637B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35748"/>
    <w:rsid w:val="00E5415D"/>
    <w:rsid w:val="00E57BA2"/>
    <w:rsid w:val="00E7017E"/>
    <w:rsid w:val="00E73827"/>
    <w:rsid w:val="00E83F3C"/>
    <w:rsid w:val="00EC2503"/>
    <w:rsid w:val="00ED133C"/>
    <w:rsid w:val="00ED4B16"/>
    <w:rsid w:val="00EF1CDA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EF1CDA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EF1CD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5AIRPNAIUNRU-859666464-5210</_dlc_DocId>
    <_dlc_DocIdUrl xmlns="71c5aaf6-e6ce-465b-b873-5148d2a4c105">
      <Url>https://nokia.sharepoint.com/sites/c5g/e2earch/_layouts/15/DocIdRedir.aspx?ID=5AIRPNAIUNRU-859666464-5210</Url>
      <Description>5AIRPNAIUNRU-859666464-5210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96</cp:revision>
  <cp:lastPrinted>2002-04-23T00:10:00Z</cp:lastPrinted>
  <dcterms:created xsi:type="dcterms:W3CDTF">2017-05-18T09:56:00Z</dcterms:created>
  <dcterms:modified xsi:type="dcterms:W3CDTF">2019-08-15T08:55:00Z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b314e1d5-3bf2-4263-a791-f6df4060067b</vt:lpwstr>
  </property>
</Properties>
</file>